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E0CFD" w14:textId="2A51F7F0" w:rsidR="00143AB6" w:rsidRPr="000A2863" w:rsidRDefault="00143AB6" w:rsidP="00143AB6">
      <w:pPr>
        <w:keepNext/>
        <w:keepLines/>
        <w:widowControl/>
        <w:ind w:firstLineChars="0" w:firstLine="0"/>
        <w:jc w:val="center"/>
        <w:outlineLvl w:val="3"/>
        <w:rPr>
          <w:b/>
          <w:bCs/>
          <w:color w:val="000000" w:themeColor="text1"/>
          <w:kern w:val="44"/>
          <w:sz w:val="32"/>
          <w:szCs w:val="32"/>
        </w:rPr>
      </w:pPr>
      <w:bookmarkStart w:id="0" w:name="_Hlk130388419"/>
      <w:bookmarkStart w:id="1" w:name="_Toc118042189"/>
      <w:r w:rsidRPr="000A2863">
        <w:rPr>
          <w:rFonts w:hint="eastAsia"/>
          <w:b/>
          <w:bCs/>
          <w:color w:val="000000" w:themeColor="text1"/>
          <w:kern w:val="44"/>
          <w:sz w:val="32"/>
          <w:szCs w:val="32"/>
        </w:rPr>
        <w:t>广东智能无人系统研究院龙穴岛总装试验基地</w:t>
      </w:r>
      <w:bookmarkStart w:id="2" w:name="_Hlk142917177"/>
      <w:r w:rsidRPr="000A2863">
        <w:rPr>
          <w:rFonts w:hint="eastAsia"/>
          <w:b/>
          <w:bCs/>
          <w:color w:val="000000" w:themeColor="text1"/>
          <w:kern w:val="44"/>
          <w:sz w:val="32"/>
          <w:szCs w:val="32"/>
        </w:rPr>
        <w:t>码头项目</w:t>
      </w:r>
      <w:r w:rsidR="00D63810">
        <w:rPr>
          <w:rFonts w:hint="eastAsia"/>
          <w:b/>
          <w:bCs/>
          <w:color w:val="000000" w:themeColor="text1"/>
          <w:kern w:val="44"/>
          <w:sz w:val="32"/>
          <w:szCs w:val="32"/>
        </w:rPr>
        <w:t>进港航道</w:t>
      </w:r>
      <w:r w:rsidR="00DA6EB2">
        <w:rPr>
          <w:rFonts w:hint="eastAsia"/>
          <w:b/>
          <w:bCs/>
          <w:color w:val="000000" w:themeColor="text1"/>
          <w:kern w:val="44"/>
          <w:sz w:val="32"/>
          <w:szCs w:val="32"/>
        </w:rPr>
        <w:t>工程</w:t>
      </w:r>
      <w:r w:rsidRPr="000A2863">
        <w:rPr>
          <w:rFonts w:hint="eastAsia"/>
          <w:b/>
          <w:bCs/>
          <w:color w:val="000000" w:themeColor="text1"/>
          <w:kern w:val="44"/>
          <w:sz w:val="32"/>
          <w:szCs w:val="32"/>
        </w:rPr>
        <w:t>施工期环境监测</w:t>
      </w:r>
      <w:r w:rsidR="001B5D41" w:rsidRPr="000A2863">
        <w:rPr>
          <w:rFonts w:hint="eastAsia"/>
          <w:b/>
          <w:bCs/>
          <w:color w:val="000000" w:themeColor="text1"/>
          <w:kern w:val="44"/>
          <w:sz w:val="32"/>
          <w:szCs w:val="32"/>
        </w:rPr>
        <w:t>技术要求</w:t>
      </w:r>
      <w:bookmarkEnd w:id="2"/>
    </w:p>
    <w:bookmarkEnd w:id="0"/>
    <w:p w14:paraId="6F918154" w14:textId="033EE9A6" w:rsidR="00143AB6" w:rsidRPr="000A2863" w:rsidRDefault="00143AB6" w:rsidP="00143AB6">
      <w:pPr>
        <w:keepNext/>
        <w:keepLines/>
        <w:widowControl/>
        <w:ind w:firstLineChars="0" w:firstLine="0"/>
        <w:jc w:val="left"/>
        <w:outlineLvl w:val="3"/>
        <w:rPr>
          <w:b/>
          <w:bCs/>
          <w:color w:val="000000" w:themeColor="text1"/>
          <w:kern w:val="44"/>
          <w:szCs w:val="24"/>
        </w:rPr>
      </w:pPr>
      <w:r w:rsidRPr="000A2863">
        <w:rPr>
          <w:rFonts w:hint="eastAsia"/>
          <w:b/>
          <w:bCs/>
          <w:color w:val="000000" w:themeColor="text1"/>
          <w:kern w:val="44"/>
          <w:szCs w:val="24"/>
        </w:rPr>
        <w:t>一、</w:t>
      </w:r>
      <w:r w:rsidRPr="000A2863">
        <w:rPr>
          <w:b/>
          <w:bCs/>
          <w:color w:val="000000" w:themeColor="text1"/>
          <w:kern w:val="44"/>
          <w:szCs w:val="24"/>
        </w:rPr>
        <w:t>施工期海域监测</w:t>
      </w:r>
      <w:bookmarkEnd w:id="1"/>
    </w:p>
    <w:p w14:paraId="3C1B5DB1" w14:textId="77777777" w:rsidR="00143AB6" w:rsidRPr="000A2863" w:rsidRDefault="00143AB6" w:rsidP="00143AB6">
      <w:pPr>
        <w:adjustRightInd w:val="0"/>
        <w:snapToGrid w:val="0"/>
        <w:ind w:firstLineChars="0" w:firstLine="480"/>
        <w:rPr>
          <w:color w:val="000000" w:themeColor="text1"/>
        </w:rPr>
      </w:pPr>
      <w:r w:rsidRPr="000A2863">
        <w:rPr>
          <w:color w:val="000000" w:themeColor="text1"/>
        </w:rPr>
        <w:t>1</w:t>
      </w:r>
      <w:r w:rsidRPr="000A2863">
        <w:rPr>
          <w:color w:val="000000" w:themeColor="text1"/>
        </w:rPr>
        <w:t>、监测内容</w:t>
      </w:r>
    </w:p>
    <w:p w14:paraId="685C1362" w14:textId="6FE4BD94" w:rsidR="00005E13" w:rsidRPr="000A2863" w:rsidRDefault="00005E13" w:rsidP="00143AB6">
      <w:pPr>
        <w:adjustRightInd w:val="0"/>
        <w:snapToGrid w:val="0"/>
        <w:ind w:firstLineChars="0" w:firstLine="480"/>
        <w:rPr>
          <w:color w:val="000000" w:themeColor="text1"/>
        </w:rPr>
      </w:pPr>
      <w:r w:rsidRPr="000A2863">
        <w:rPr>
          <w:rFonts w:hint="eastAsia"/>
          <w:color w:val="000000" w:themeColor="text1"/>
        </w:rPr>
        <w:t>（</w:t>
      </w:r>
      <w:r w:rsidRPr="000A2863">
        <w:rPr>
          <w:rFonts w:hint="eastAsia"/>
          <w:color w:val="000000" w:themeColor="text1"/>
        </w:rPr>
        <w:t>1</w:t>
      </w:r>
      <w:r w:rsidRPr="000A2863">
        <w:rPr>
          <w:rFonts w:hint="eastAsia"/>
          <w:color w:val="000000" w:themeColor="text1"/>
        </w:rPr>
        <w:t>）海洋监测</w:t>
      </w:r>
    </w:p>
    <w:p w14:paraId="00E6119E" w14:textId="4EA44A48" w:rsidR="00143AB6" w:rsidRPr="000A2863" w:rsidRDefault="00143AB6" w:rsidP="00143AB6">
      <w:pPr>
        <w:adjustRightInd w:val="0"/>
        <w:snapToGrid w:val="0"/>
        <w:ind w:firstLineChars="0" w:firstLine="480"/>
        <w:rPr>
          <w:color w:val="000000" w:themeColor="text1"/>
        </w:rPr>
      </w:pPr>
      <w:r w:rsidRPr="000A2863">
        <w:rPr>
          <w:color w:val="000000" w:themeColor="text1"/>
        </w:rPr>
        <w:t>施工期主要选择在本项目施工区域附近海域进行监测，监测站位设置为</w:t>
      </w:r>
      <w:r w:rsidRPr="000A2863">
        <w:rPr>
          <w:color w:val="000000" w:themeColor="text1"/>
        </w:rPr>
        <w:t>8</w:t>
      </w:r>
      <w:r w:rsidRPr="000A2863">
        <w:rPr>
          <w:color w:val="000000" w:themeColor="text1"/>
        </w:rPr>
        <w:t>个，分别为</w:t>
      </w:r>
      <w:r w:rsidRPr="000A2863">
        <w:rPr>
          <w:color w:val="000000" w:themeColor="text1"/>
        </w:rPr>
        <w:t>1</w:t>
      </w:r>
      <w:r w:rsidRPr="000A2863">
        <w:rPr>
          <w:color w:val="000000" w:themeColor="text1"/>
        </w:rPr>
        <w:t>～</w:t>
      </w:r>
      <w:r w:rsidRPr="000A2863">
        <w:rPr>
          <w:color w:val="000000" w:themeColor="text1"/>
        </w:rPr>
        <w:t>8</w:t>
      </w:r>
      <w:r w:rsidRPr="000A2863">
        <w:rPr>
          <w:color w:val="000000" w:themeColor="text1"/>
        </w:rPr>
        <w:t>站（详见</w:t>
      </w:r>
      <w:r w:rsidR="00E31CCD" w:rsidRPr="000A2863">
        <w:rPr>
          <w:rFonts w:hint="eastAsia"/>
          <w:color w:val="000000" w:themeColor="text1"/>
        </w:rPr>
        <w:t>下</w:t>
      </w:r>
      <w:r w:rsidRPr="000A2863">
        <w:rPr>
          <w:color w:val="000000" w:themeColor="text1"/>
        </w:rPr>
        <w:t>图）（监测过程中可根据具体情况进行调整，</w:t>
      </w:r>
      <w:r w:rsidRPr="000A2863">
        <w:rPr>
          <w:color w:val="000000" w:themeColor="text1"/>
          <w:szCs w:val="20"/>
          <w:lang w:val="zh-CN"/>
        </w:rPr>
        <w:t>确保</w:t>
      </w:r>
      <w:r w:rsidRPr="000A2863">
        <w:rPr>
          <w:color w:val="000000" w:themeColor="text1"/>
          <w:szCs w:val="20"/>
        </w:rPr>
        <w:t>1</w:t>
      </w:r>
      <w:r w:rsidRPr="000A2863">
        <w:rPr>
          <w:color w:val="000000" w:themeColor="text1"/>
          <w:szCs w:val="20"/>
          <w:lang w:val="zh-CN"/>
        </w:rPr>
        <w:t>#</w:t>
      </w:r>
      <w:r w:rsidRPr="000A2863">
        <w:rPr>
          <w:color w:val="000000" w:themeColor="text1"/>
          <w:szCs w:val="20"/>
          <w:lang w:val="zh-CN"/>
        </w:rPr>
        <w:t>站位于</w:t>
      </w:r>
      <w:r w:rsidRPr="000A2863">
        <w:rPr>
          <w:color w:val="000000" w:themeColor="text1"/>
        </w:rPr>
        <w:t>狮子洋</w:t>
      </w:r>
      <w:r w:rsidRPr="000A2863">
        <w:rPr>
          <w:color w:val="000000" w:themeColor="text1"/>
        </w:rPr>
        <w:t>—</w:t>
      </w:r>
      <w:r w:rsidRPr="000A2863">
        <w:rPr>
          <w:color w:val="000000" w:themeColor="text1"/>
        </w:rPr>
        <w:t>虎门</w:t>
      </w:r>
      <w:r w:rsidRPr="000A2863">
        <w:rPr>
          <w:color w:val="000000" w:themeColor="text1"/>
        </w:rPr>
        <w:t>—</w:t>
      </w:r>
      <w:proofErr w:type="gramStart"/>
      <w:r w:rsidRPr="000A2863">
        <w:rPr>
          <w:color w:val="000000" w:themeColor="text1"/>
        </w:rPr>
        <w:t>蕉</w:t>
      </w:r>
      <w:proofErr w:type="gramEnd"/>
      <w:r w:rsidRPr="000A2863">
        <w:rPr>
          <w:color w:val="000000" w:themeColor="text1"/>
        </w:rPr>
        <w:t>门水道重要河口生态系统</w:t>
      </w:r>
      <w:proofErr w:type="gramStart"/>
      <w:r w:rsidRPr="000A2863">
        <w:rPr>
          <w:color w:val="000000" w:themeColor="text1"/>
        </w:rPr>
        <w:t>限制类红线</w:t>
      </w:r>
      <w:proofErr w:type="gramEnd"/>
      <w:r w:rsidRPr="000A2863">
        <w:rPr>
          <w:color w:val="000000" w:themeColor="text1"/>
        </w:rPr>
        <w:t>区内），主要监测施工期间对龙穴岛附近海域海水水质、沉积物和海洋生物的影响。</w:t>
      </w:r>
    </w:p>
    <w:p w14:paraId="153E845C" w14:textId="77777777" w:rsidR="00143AB6" w:rsidRPr="000A2863" w:rsidRDefault="00143AB6" w:rsidP="00143AB6">
      <w:pPr>
        <w:adjustRightInd w:val="0"/>
        <w:snapToGrid w:val="0"/>
        <w:ind w:firstLineChars="0" w:firstLine="480"/>
        <w:rPr>
          <w:color w:val="000000" w:themeColor="text1"/>
        </w:rPr>
      </w:pPr>
      <w:r w:rsidRPr="000A2863">
        <w:rPr>
          <w:color w:val="000000" w:themeColor="text1"/>
        </w:rPr>
        <w:t>海水水质监测因子为：水温、盐度、</w:t>
      </w:r>
      <w:r w:rsidRPr="000A2863">
        <w:rPr>
          <w:color w:val="000000" w:themeColor="text1"/>
        </w:rPr>
        <w:t>pH</w:t>
      </w:r>
      <w:r w:rsidRPr="000A2863">
        <w:rPr>
          <w:color w:val="000000" w:themeColor="text1"/>
        </w:rPr>
        <w:t>、悬浮物（</w:t>
      </w:r>
      <w:r w:rsidRPr="000A2863">
        <w:rPr>
          <w:color w:val="000000" w:themeColor="text1"/>
        </w:rPr>
        <w:t>SS</w:t>
      </w:r>
      <w:r w:rsidRPr="000A2863">
        <w:rPr>
          <w:color w:val="000000" w:themeColor="text1"/>
        </w:rPr>
        <w:t>）、溶解氧（</w:t>
      </w:r>
      <w:r w:rsidRPr="000A2863">
        <w:rPr>
          <w:color w:val="000000" w:themeColor="text1"/>
        </w:rPr>
        <w:t>DO</w:t>
      </w:r>
      <w:r w:rsidRPr="000A2863">
        <w:rPr>
          <w:color w:val="000000" w:themeColor="text1"/>
        </w:rPr>
        <w:t>）、化学需氧量（</w:t>
      </w:r>
      <w:proofErr w:type="spellStart"/>
      <w:r w:rsidRPr="000A2863">
        <w:rPr>
          <w:color w:val="000000" w:themeColor="text1"/>
        </w:rPr>
        <w:t>COD</w:t>
      </w:r>
      <w:r w:rsidRPr="000A2863">
        <w:rPr>
          <w:color w:val="000000" w:themeColor="text1"/>
          <w:vertAlign w:val="subscript"/>
        </w:rPr>
        <w:t>Mn</w:t>
      </w:r>
      <w:proofErr w:type="spellEnd"/>
      <w:r w:rsidRPr="000A2863">
        <w:rPr>
          <w:color w:val="000000" w:themeColor="text1"/>
        </w:rPr>
        <w:t>）、氨氮、亚硝酸盐氮、硝酸盐氮、活性磷酸盐、石油类、铜、总汞、铅、锌、镉等；跟踪监测的特征参数为悬浮物（</w:t>
      </w:r>
      <w:r w:rsidRPr="000A2863">
        <w:rPr>
          <w:color w:val="000000" w:themeColor="text1"/>
        </w:rPr>
        <w:t>SS</w:t>
      </w:r>
      <w:r w:rsidRPr="000A2863">
        <w:rPr>
          <w:color w:val="000000" w:themeColor="text1"/>
        </w:rPr>
        <w:t>）；</w:t>
      </w:r>
    </w:p>
    <w:p w14:paraId="1A688C7A" w14:textId="77777777" w:rsidR="00143AB6" w:rsidRPr="000A2863" w:rsidRDefault="00143AB6" w:rsidP="00143AB6">
      <w:pPr>
        <w:adjustRightInd w:val="0"/>
        <w:snapToGrid w:val="0"/>
        <w:ind w:firstLineChars="0" w:firstLine="480"/>
        <w:rPr>
          <w:color w:val="000000" w:themeColor="text1"/>
        </w:rPr>
      </w:pPr>
      <w:r w:rsidRPr="000A2863">
        <w:rPr>
          <w:color w:val="000000" w:themeColor="text1"/>
        </w:rPr>
        <w:t>海洋沉积物监测因子为：硫化物、石油类、铅、锌、铜、总汞、镉、砷和有机碳；</w:t>
      </w:r>
    </w:p>
    <w:p w14:paraId="37E1D523" w14:textId="77777777" w:rsidR="00143AB6" w:rsidRPr="000A2863" w:rsidRDefault="00143AB6" w:rsidP="00143AB6">
      <w:pPr>
        <w:adjustRightInd w:val="0"/>
        <w:snapToGrid w:val="0"/>
        <w:ind w:firstLineChars="0" w:firstLine="480"/>
        <w:rPr>
          <w:color w:val="000000" w:themeColor="text1"/>
        </w:rPr>
      </w:pPr>
      <w:r w:rsidRPr="000A2863">
        <w:rPr>
          <w:color w:val="000000" w:themeColor="text1"/>
        </w:rPr>
        <w:t>海洋生态监测因子为：叶绿素</w:t>
      </w:r>
      <w:r w:rsidRPr="000A2863">
        <w:rPr>
          <w:color w:val="000000" w:themeColor="text1"/>
        </w:rPr>
        <w:t>a</w:t>
      </w:r>
      <w:r w:rsidRPr="000A2863">
        <w:rPr>
          <w:color w:val="000000" w:themeColor="text1"/>
        </w:rPr>
        <w:t>及其初级生产力、浮游动物、浮游植物、底栖生物</w:t>
      </w:r>
      <w:r w:rsidRPr="000A2863">
        <w:rPr>
          <w:rFonts w:hint="eastAsia"/>
          <w:color w:val="000000" w:themeColor="text1"/>
        </w:rPr>
        <w:t>、</w:t>
      </w:r>
      <w:r w:rsidRPr="000A2863">
        <w:rPr>
          <w:color w:val="000000" w:themeColor="text1"/>
        </w:rPr>
        <w:t>鱼卵仔</w:t>
      </w:r>
      <w:proofErr w:type="gramStart"/>
      <w:r w:rsidRPr="000A2863">
        <w:rPr>
          <w:color w:val="000000" w:themeColor="text1"/>
        </w:rPr>
        <w:t>稚</w:t>
      </w:r>
      <w:proofErr w:type="gramEnd"/>
      <w:r w:rsidRPr="000A2863">
        <w:rPr>
          <w:color w:val="000000" w:themeColor="text1"/>
        </w:rPr>
        <w:t>鱼等。</w:t>
      </w:r>
    </w:p>
    <w:p w14:paraId="6D94D0BB" w14:textId="3A25CB81" w:rsidR="00005E13" w:rsidRPr="000A2863" w:rsidRDefault="00005E13" w:rsidP="00005E13">
      <w:pPr>
        <w:pStyle w:val="a0"/>
        <w:ind w:firstLine="480"/>
      </w:pPr>
      <w:r w:rsidRPr="000A2863">
        <w:rPr>
          <w:rFonts w:hint="eastAsia"/>
        </w:rPr>
        <w:t>（</w:t>
      </w:r>
      <w:r w:rsidRPr="000A2863">
        <w:rPr>
          <w:rFonts w:hint="eastAsia"/>
        </w:rPr>
        <w:t>2</w:t>
      </w:r>
      <w:r w:rsidRPr="000A2863">
        <w:rPr>
          <w:rFonts w:hint="eastAsia"/>
        </w:rPr>
        <w:t>）红树林系统生态跟踪监测</w:t>
      </w:r>
    </w:p>
    <w:p w14:paraId="414617E8" w14:textId="0FC29B94" w:rsidR="00005E13" w:rsidRPr="000A2863" w:rsidRDefault="00005E13" w:rsidP="00005E13">
      <w:pPr>
        <w:pStyle w:val="a0"/>
        <w:ind w:firstLine="480"/>
      </w:pPr>
      <w:r w:rsidRPr="000A2863">
        <w:rPr>
          <w:rFonts w:hint="eastAsia"/>
        </w:rPr>
        <w:t>施工期选择在工程附近区域设置</w:t>
      </w:r>
      <w:r w:rsidRPr="000A2863">
        <w:rPr>
          <w:rFonts w:hint="eastAsia"/>
        </w:rPr>
        <w:t>2</w:t>
      </w:r>
      <w:r w:rsidRPr="000A2863">
        <w:rPr>
          <w:rFonts w:hint="eastAsia"/>
        </w:rPr>
        <w:t>个红树林系统生态跟踪监测点（</w:t>
      </w:r>
      <w:r w:rsidRPr="000A2863">
        <w:rPr>
          <w:rFonts w:hint="eastAsia"/>
        </w:rPr>
        <w:t>9</w:t>
      </w:r>
      <w:r w:rsidRPr="000A2863">
        <w:t>#</w:t>
      </w:r>
      <w:r w:rsidRPr="000A2863">
        <w:rPr>
          <w:rFonts w:hint="eastAsia"/>
        </w:rPr>
        <w:t>、</w:t>
      </w:r>
      <w:r w:rsidRPr="000A2863">
        <w:rPr>
          <w:rFonts w:hint="eastAsia"/>
        </w:rPr>
        <w:t>1</w:t>
      </w:r>
      <w:r w:rsidRPr="000A2863">
        <w:t>0#</w:t>
      </w:r>
      <w:r w:rsidRPr="000A2863">
        <w:rPr>
          <w:rFonts w:hint="eastAsia"/>
        </w:rPr>
        <w:t>）</w:t>
      </w:r>
      <w:r w:rsidR="00E31CCD" w:rsidRPr="000A2863">
        <w:rPr>
          <w:rFonts w:hint="eastAsia"/>
        </w:rPr>
        <w:t>。</w:t>
      </w:r>
    </w:p>
    <w:p w14:paraId="55F52599" w14:textId="0E9E441B" w:rsidR="00E31CCD" w:rsidRPr="000A2863" w:rsidRDefault="00E31CCD" w:rsidP="00005E13">
      <w:pPr>
        <w:pStyle w:val="a0"/>
        <w:ind w:firstLine="480"/>
      </w:pPr>
      <w:r w:rsidRPr="000A2863">
        <w:rPr>
          <w:rFonts w:hint="eastAsia"/>
        </w:rPr>
        <w:t>监测要素为：红树林面积、分布、种类、盖度、盐度、水体溶解氧、滩涂高程、沉积物颗粒。</w:t>
      </w:r>
    </w:p>
    <w:p w14:paraId="6DBA735F" w14:textId="77777777" w:rsidR="00143AB6" w:rsidRPr="000A2863" w:rsidRDefault="00143AB6" w:rsidP="00143AB6">
      <w:pPr>
        <w:adjustRightInd w:val="0"/>
        <w:snapToGrid w:val="0"/>
        <w:ind w:firstLineChars="0" w:firstLine="480"/>
        <w:rPr>
          <w:color w:val="000000" w:themeColor="text1"/>
        </w:rPr>
      </w:pPr>
      <w:r w:rsidRPr="000A2863">
        <w:rPr>
          <w:color w:val="000000" w:themeColor="text1"/>
        </w:rPr>
        <w:t>2</w:t>
      </w:r>
      <w:r w:rsidRPr="000A2863">
        <w:rPr>
          <w:color w:val="000000" w:themeColor="text1"/>
        </w:rPr>
        <w:t>、监测时间与频率</w:t>
      </w:r>
    </w:p>
    <w:p w14:paraId="24E8E8F7" w14:textId="04E4B6B9" w:rsidR="00143AB6" w:rsidRPr="00BA00DE" w:rsidRDefault="00143AB6" w:rsidP="00143AB6">
      <w:pPr>
        <w:adjustRightInd w:val="0"/>
        <w:snapToGrid w:val="0"/>
        <w:ind w:firstLine="480"/>
        <w:rPr>
          <w:color w:val="000000" w:themeColor="text1"/>
          <w:szCs w:val="20"/>
        </w:rPr>
      </w:pPr>
      <w:r w:rsidRPr="00BA00DE">
        <w:rPr>
          <w:color w:val="000000" w:themeColor="text1"/>
          <w:szCs w:val="20"/>
          <w:lang w:val="zh-CN"/>
        </w:rPr>
        <w:t>海水水质：施工期秋季进行一次，施工结束后进行一次后评估监测。</w:t>
      </w:r>
    </w:p>
    <w:p w14:paraId="163E2379" w14:textId="77777777" w:rsidR="00143AB6" w:rsidRPr="00BA00DE" w:rsidRDefault="00143AB6" w:rsidP="00143AB6">
      <w:pPr>
        <w:adjustRightInd w:val="0"/>
        <w:snapToGrid w:val="0"/>
        <w:ind w:firstLine="480"/>
        <w:rPr>
          <w:color w:val="000000" w:themeColor="text1"/>
          <w:szCs w:val="20"/>
          <w:lang w:val="zh-CN"/>
        </w:rPr>
      </w:pPr>
      <w:r w:rsidRPr="00BA00DE">
        <w:rPr>
          <w:color w:val="000000" w:themeColor="text1"/>
          <w:szCs w:val="20"/>
          <w:lang w:val="zh-CN"/>
        </w:rPr>
        <w:t>海洋沉积物：施工结束后进行一次后评估。</w:t>
      </w:r>
    </w:p>
    <w:p w14:paraId="68E3A754" w14:textId="76FFB406" w:rsidR="00143AB6" w:rsidRPr="00BA00DE" w:rsidRDefault="00143AB6" w:rsidP="00143AB6">
      <w:pPr>
        <w:adjustRightInd w:val="0"/>
        <w:snapToGrid w:val="0"/>
        <w:ind w:firstLineChars="0" w:firstLine="480"/>
        <w:rPr>
          <w:color w:val="000000" w:themeColor="text1"/>
          <w:szCs w:val="20"/>
        </w:rPr>
      </w:pPr>
      <w:r w:rsidRPr="00BA00DE">
        <w:rPr>
          <w:color w:val="000000" w:themeColor="text1"/>
          <w:szCs w:val="20"/>
          <w:lang w:val="zh-CN"/>
        </w:rPr>
        <w:t>海洋</w:t>
      </w:r>
      <w:r w:rsidRPr="00BA00DE">
        <w:rPr>
          <w:color w:val="000000" w:themeColor="text1"/>
          <w:szCs w:val="20"/>
        </w:rPr>
        <w:t>生态：施工期秋季进行一次，施工结束后进行一次后评估。</w:t>
      </w:r>
    </w:p>
    <w:p w14:paraId="7E17E57E" w14:textId="266983D1" w:rsidR="00E31CCD" w:rsidRPr="000A2863" w:rsidRDefault="00E31CCD" w:rsidP="00E31CCD">
      <w:pPr>
        <w:pStyle w:val="a0"/>
        <w:ind w:firstLine="480"/>
      </w:pPr>
      <w:r w:rsidRPr="00BA00DE">
        <w:rPr>
          <w:rFonts w:hint="eastAsia"/>
        </w:rPr>
        <w:t>红树林系统生态跟踪监测：每年一次（代表性一季）</w:t>
      </w:r>
    </w:p>
    <w:p w14:paraId="00974193" w14:textId="2F51496D" w:rsidR="00143AB6" w:rsidRPr="000A2863" w:rsidRDefault="00143AB6" w:rsidP="00143AB6">
      <w:pPr>
        <w:pStyle w:val="a9"/>
        <w:numPr>
          <w:ilvl w:val="0"/>
          <w:numId w:val="2"/>
        </w:numPr>
        <w:adjustRightInd w:val="0"/>
        <w:snapToGrid w:val="0"/>
        <w:ind w:firstLineChars="0"/>
        <w:rPr>
          <w:color w:val="000000" w:themeColor="text1"/>
        </w:rPr>
      </w:pPr>
      <w:r w:rsidRPr="000A2863">
        <w:rPr>
          <w:color w:val="000000" w:themeColor="text1"/>
        </w:rPr>
        <w:t>分析方法、评价标准和评价方法</w:t>
      </w:r>
    </w:p>
    <w:p w14:paraId="3CA17326" w14:textId="77777777" w:rsidR="00143AB6" w:rsidRPr="000A2863" w:rsidRDefault="00143AB6" w:rsidP="00143AB6">
      <w:pPr>
        <w:adjustRightInd w:val="0"/>
        <w:snapToGrid w:val="0"/>
        <w:ind w:firstLine="480"/>
        <w:rPr>
          <w:color w:val="000000" w:themeColor="text1"/>
        </w:rPr>
      </w:pPr>
      <w:r w:rsidRPr="000A2863">
        <w:rPr>
          <w:color w:val="000000" w:themeColor="text1"/>
        </w:rPr>
        <w:t>分析方法、引用标准、评价标准和评价方法均与本次进行全面监测和评价时相同。</w:t>
      </w:r>
      <w:bookmarkStart w:id="3" w:name="_Toc118042190"/>
    </w:p>
    <w:p w14:paraId="3BD72A90" w14:textId="7472D52E" w:rsidR="00143AB6" w:rsidRPr="000A2863" w:rsidRDefault="00143AB6" w:rsidP="00143AB6">
      <w:pPr>
        <w:adjustRightInd w:val="0"/>
        <w:snapToGrid w:val="0"/>
        <w:ind w:firstLineChars="0" w:firstLine="0"/>
        <w:rPr>
          <w:color w:val="000000" w:themeColor="text1"/>
        </w:rPr>
      </w:pPr>
      <w:r w:rsidRPr="000A2863">
        <w:rPr>
          <w:rFonts w:hint="eastAsia"/>
          <w:color w:val="000000" w:themeColor="text1"/>
        </w:rPr>
        <w:lastRenderedPageBreak/>
        <w:t>二、</w:t>
      </w:r>
      <w:r w:rsidRPr="000A2863">
        <w:rPr>
          <w:b/>
          <w:bCs/>
          <w:color w:val="000000" w:themeColor="text1"/>
          <w:kern w:val="44"/>
          <w:szCs w:val="24"/>
        </w:rPr>
        <w:t>施工期陆域监测</w:t>
      </w:r>
      <w:bookmarkEnd w:id="3"/>
    </w:p>
    <w:p w14:paraId="4888AF41" w14:textId="77777777" w:rsidR="00143AB6" w:rsidRPr="000A2863" w:rsidRDefault="00143AB6" w:rsidP="00143AB6">
      <w:pPr>
        <w:adjustRightInd w:val="0"/>
        <w:snapToGrid w:val="0"/>
        <w:ind w:firstLine="480"/>
        <w:rPr>
          <w:color w:val="000000" w:themeColor="text1"/>
        </w:rPr>
      </w:pPr>
      <w:r w:rsidRPr="000A2863">
        <w:rPr>
          <w:color w:val="000000" w:themeColor="text1"/>
        </w:rPr>
        <w:t>1</w:t>
      </w:r>
      <w:r w:rsidRPr="000A2863">
        <w:rPr>
          <w:color w:val="000000" w:themeColor="text1"/>
        </w:rPr>
        <w:t>、噪声监测</w:t>
      </w:r>
    </w:p>
    <w:p w14:paraId="3EB81B64" w14:textId="77777777" w:rsidR="00143AB6" w:rsidRPr="000A2863" w:rsidRDefault="00143AB6" w:rsidP="00143AB6">
      <w:pPr>
        <w:adjustRightInd w:val="0"/>
        <w:snapToGrid w:val="0"/>
        <w:ind w:firstLine="480"/>
        <w:rPr>
          <w:color w:val="000000" w:themeColor="text1"/>
        </w:rPr>
      </w:pPr>
      <w:r w:rsidRPr="000A2863">
        <w:rPr>
          <w:color w:val="000000" w:themeColor="text1"/>
        </w:rPr>
        <w:t>（</w:t>
      </w:r>
      <w:r w:rsidRPr="000A2863">
        <w:rPr>
          <w:color w:val="000000" w:themeColor="text1"/>
        </w:rPr>
        <w:t>1</w:t>
      </w:r>
      <w:r w:rsidRPr="000A2863">
        <w:rPr>
          <w:color w:val="000000" w:themeColor="text1"/>
        </w:rPr>
        <w:t>）监测点位：施工场界外</w:t>
      </w:r>
      <w:r w:rsidRPr="000A2863">
        <w:rPr>
          <w:color w:val="000000" w:themeColor="text1"/>
        </w:rPr>
        <w:t>1m</w:t>
      </w:r>
      <w:r w:rsidRPr="000A2863">
        <w:rPr>
          <w:color w:val="000000" w:themeColor="text1"/>
        </w:rPr>
        <w:t>处。</w:t>
      </w:r>
    </w:p>
    <w:p w14:paraId="37FFAFCF" w14:textId="77777777" w:rsidR="00143AB6" w:rsidRPr="000A2863" w:rsidRDefault="00143AB6" w:rsidP="00143AB6">
      <w:pPr>
        <w:adjustRightInd w:val="0"/>
        <w:snapToGrid w:val="0"/>
        <w:ind w:firstLine="480"/>
        <w:rPr>
          <w:color w:val="000000" w:themeColor="text1"/>
        </w:rPr>
      </w:pPr>
      <w:r w:rsidRPr="000A2863">
        <w:rPr>
          <w:color w:val="000000" w:themeColor="text1"/>
        </w:rPr>
        <w:t>（</w:t>
      </w:r>
      <w:r w:rsidRPr="000A2863">
        <w:rPr>
          <w:color w:val="000000" w:themeColor="text1"/>
        </w:rPr>
        <w:t>2</w:t>
      </w:r>
      <w:r w:rsidRPr="000A2863">
        <w:rPr>
          <w:color w:val="000000" w:themeColor="text1"/>
        </w:rPr>
        <w:t>）测量：等效连续</w:t>
      </w:r>
      <w:r w:rsidRPr="000A2863">
        <w:rPr>
          <w:color w:val="000000" w:themeColor="text1"/>
        </w:rPr>
        <w:t>A</w:t>
      </w:r>
      <w:r w:rsidRPr="000A2863">
        <w:rPr>
          <w:color w:val="000000" w:themeColor="text1"/>
        </w:rPr>
        <w:t>声级。</w:t>
      </w:r>
    </w:p>
    <w:p w14:paraId="670861ED" w14:textId="77777777" w:rsidR="00143AB6" w:rsidRPr="000A2863" w:rsidRDefault="00143AB6" w:rsidP="00143AB6">
      <w:pPr>
        <w:adjustRightInd w:val="0"/>
        <w:snapToGrid w:val="0"/>
        <w:ind w:firstLine="480"/>
        <w:rPr>
          <w:color w:val="000000" w:themeColor="text1"/>
        </w:rPr>
      </w:pPr>
      <w:r w:rsidRPr="000A2863">
        <w:rPr>
          <w:color w:val="000000" w:themeColor="text1"/>
        </w:rPr>
        <w:t>（</w:t>
      </w:r>
      <w:r w:rsidRPr="000A2863">
        <w:rPr>
          <w:color w:val="000000" w:themeColor="text1"/>
        </w:rPr>
        <w:t>3</w:t>
      </w:r>
      <w:r w:rsidRPr="000A2863">
        <w:rPr>
          <w:color w:val="000000" w:themeColor="text1"/>
        </w:rPr>
        <w:t>）监测频次：每月监测一次，监测时间分昼间、夜间两个时段</w:t>
      </w:r>
    </w:p>
    <w:p w14:paraId="47A1B71C" w14:textId="77777777" w:rsidR="00143AB6" w:rsidRPr="000A2863" w:rsidRDefault="00143AB6" w:rsidP="00143AB6">
      <w:pPr>
        <w:adjustRightInd w:val="0"/>
        <w:snapToGrid w:val="0"/>
        <w:ind w:firstLine="480"/>
        <w:rPr>
          <w:color w:val="000000" w:themeColor="text1"/>
        </w:rPr>
      </w:pPr>
      <w:r w:rsidRPr="000A2863">
        <w:rPr>
          <w:color w:val="000000" w:themeColor="text1"/>
        </w:rPr>
        <w:t>（</w:t>
      </w:r>
      <w:r w:rsidRPr="000A2863">
        <w:rPr>
          <w:color w:val="000000" w:themeColor="text1"/>
        </w:rPr>
        <w:t>4</w:t>
      </w:r>
      <w:r w:rsidRPr="000A2863">
        <w:rPr>
          <w:color w:val="000000" w:themeColor="text1"/>
        </w:rPr>
        <w:t>）测量方法：选在无雨、风速小于</w:t>
      </w:r>
      <w:r w:rsidRPr="000A2863">
        <w:rPr>
          <w:color w:val="000000" w:themeColor="text1"/>
        </w:rPr>
        <w:t>5m/s</w:t>
      </w:r>
      <w:r w:rsidRPr="000A2863">
        <w:rPr>
          <w:color w:val="000000" w:themeColor="text1"/>
        </w:rPr>
        <w:t>的天气进行测量，传声器设置户外</w:t>
      </w:r>
      <w:r w:rsidRPr="000A2863">
        <w:rPr>
          <w:color w:val="000000" w:themeColor="text1"/>
        </w:rPr>
        <w:t>1m</w:t>
      </w:r>
      <w:r w:rsidRPr="000A2863">
        <w:rPr>
          <w:color w:val="000000" w:themeColor="text1"/>
        </w:rPr>
        <w:t>处，高度为</w:t>
      </w:r>
      <w:r w:rsidRPr="000A2863">
        <w:rPr>
          <w:color w:val="000000" w:themeColor="text1"/>
        </w:rPr>
        <w:t>1.2</w:t>
      </w:r>
      <w:r w:rsidRPr="000A2863">
        <w:rPr>
          <w:color w:val="000000" w:themeColor="text1"/>
        </w:rPr>
        <w:t>～</w:t>
      </w:r>
      <w:r w:rsidRPr="000A2863">
        <w:rPr>
          <w:color w:val="000000" w:themeColor="text1"/>
        </w:rPr>
        <w:t>1.5m</w:t>
      </w:r>
      <w:r w:rsidRPr="000A2863">
        <w:rPr>
          <w:color w:val="000000" w:themeColor="text1"/>
        </w:rPr>
        <w:t>。</w:t>
      </w:r>
    </w:p>
    <w:p w14:paraId="21FA8A3C" w14:textId="77777777" w:rsidR="00143AB6" w:rsidRPr="000A2863" w:rsidRDefault="00143AB6" w:rsidP="00143AB6">
      <w:pPr>
        <w:adjustRightInd w:val="0"/>
        <w:snapToGrid w:val="0"/>
        <w:ind w:firstLine="480"/>
        <w:rPr>
          <w:color w:val="000000" w:themeColor="text1"/>
        </w:rPr>
      </w:pPr>
      <w:r w:rsidRPr="000A2863">
        <w:rPr>
          <w:color w:val="000000" w:themeColor="text1"/>
        </w:rPr>
        <w:t>2</w:t>
      </w:r>
      <w:r w:rsidRPr="000A2863">
        <w:rPr>
          <w:color w:val="000000" w:themeColor="text1"/>
        </w:rPr>
        <w:t>、空气监测</w:t>
      </w:r>
    </w:p>
    <w:p w14:paraId="2395EA34" w14:textId="77777777" w:rsidR="00143AB6" w:rsidRPr="000A2863" w:rsidRDefault="00143AB6" w:rsidP="00143AB6">
      <w:pPr>
        <w:adjustRightInd w:val="0"/>
        <w:snapToGrid w:val="0"/>
        <w:ind w:firstLine="480"/>
        <w:rPr>
          <w:color w:val="000000" w:themeColor="text1"/>
        </w:rPr>
      </w:pPr>
      <w:r w:rsidRPr="000A2863">
        <w:rPr>
          <w:color w:val="000000" w:themeColor="text1"/>
        </w:rPr>
        <w:t>（</w:t>
      </w:r>
      <w:r w:rsidRPr="000A2863">
        <w:rPr>
          <w:color w:val="000000" w:themeColor="text1"/>
        </w:rPr>
        <w:t>1</w:t>
      </w:r>
      <w:r w:rsidRPr="000A2863">
        <w:rPr>
          <w:color w:val="000000" w:themeColor="text1"/>
        </w:rPr>
        <w:t>）监测点布设：施工场地边界。</w:t>
      </w:r>
    </w:p>
    <w:p w14:paraId="49468E87" w14:textId="77777777" w:rsidR="00143AB6" w:rsidRPr="000A2863" w:rsidRDefault="00143AB6" w:rsidP="00143AB6">
      <w:pPr>
        <w:adjustRightInd w:val="0"/>
        <w:snapToGrid w:val="0"/>
        <w:ind w:firstLine="480"/>
        <w:rPr>
          <w:color w:val="000000" w:themeColor="text1"/>
        </w:rPr>
      </w:pPr>
      <w:r w:rsidRPr="000A2863">
        <w:rPr>
          <w:color w:val="000000" w:themeColor="text1"/>
        </w:rPr>
        <w:t>（</w:t>
      </w:r>
      <w:r w:rsidRPr="000A2863">
        <w:rPr>
          <w:color w:val="000000" w:themeColor="text1"/>
        </w:rPr>
        <w:t>2</w:t>
      </w:r>
      <w:r w:rsidRPr="000A2863">
        <w:rPr>
          <w:color w:val="000000" w:themeColor="text1"/>
        </w:rPr>
        <w:t>）监测项目：</w:t>
      </w:r>
      <w:r w:rsidRPr="000A2863">
        <w:rPr>
          <w:color w:val="000000" w:themeColor="text1"/>
        </w:rPr>
        <w:t>TSP</w:t>
      </w:r>
      <w:r w:rsidRPr="000A2863">
        <w:rPr>
          <w:color w:val="000000" w:themeColor="text1"/>
        </w:rPr>
        <w:t>、</w:t>
      </w:r>
      <w:r w:rsidRPr="000A2863">
        <w:rPr>
          <w:color w:val="000000" w:themeColor="text1"/>
        </w:rPr>
        <w:t>PM</w:t>
      </w:r>
      <w:r w:rsidRPr="000A2863">
        <w:rPr>
          <w:color w:val="000000" w:themeColor="text1"/>
          <w:vertAlign w:val="subscript"/>
        </w:rPr>
        <w:t>10</w:t>
      </w:r>
      <w:r w:rsidRPr="000A2863">
        <w:rPr>
          <w:color w:val="000000" w:themeColor="text1"/>
        </w:rPr>
        <w:t>。</w:t>
      </w:r>
    </w:p>
    <w:p w14:paraId="32D6AF61" w14:textId="77777777" w:rsidR="00143AB6" w:rsidRPr="000A2863" w:rsidRDefault="00143AB6" w:rsidP="00143AB6">
      <w:pPr>
        <w:adjustRightInd w:val="0"/>
        <w:snapToGrid w:val="0"/>
        <w:ind w:firstLine="480"/>
        <w:rPr>
          <w:color w:val="000000" w:themeColor="text1"/>
        </w:rPr>
      </w:pPr>
      <w:r w:rsidRPr="000A2863">
        <w:rPr>
          <w:color w:val="000000" w:themeColor="text1"/>
        </w:rPr>
        <w:t>（</w:t>
      </w:r>
      <w:r w:rsidRPr="000A2863">
        <w:rPr>
          <w:color w:val="000000" w:themeColor="text1"/>
        </w:rPr>
        <w:t>3</w:t>
      </w:r>
      <w:r w:rsidRPr="000A2863">
        <w:rPr>
          <w:color w:val="000000" w:themeColor="text1"/>
        </w:rPr>
        <w:t>）监测频次：施工初期、施工中期、施工末期共三次，监测采样频率为连续</w:t>
      </w:r>
      <w:r w:rsidRPr="000A2863">
        <w:rPr>
          <w:color w:val="000000" w:themeColor="text1"/>
        </w:rPr>
        <w:t>3</w:t>
      </w:r>
      <w:r w:rsidRPr="000A2863">
        <w:rPr>
          <w:color w:val="000000" w:themeColor="text1"/>
        </w:rPr>
        <w:t>天，每天采样时间不少于</w:t>
      </w:r>
      <w:r w:rsidRPr="000A2863">
        <w:rPr>
          <w:color w:val="000000" w:themeColor="text1"/>
        </w:rPr>
        <w:t>24</w:t>
      </w:r>
      <w:r w:rsidRPr="000A2863">
        <w:rPr>
          <w:color w:val="000000" w:themeColor="text1"/>
        </w:rPr>
        <w:t>小时。</w:t>
      </w:r>
    </w:p>
    <w:p w14:paraId="7112EA03" w14:textId="77777777" w:rsidR="00143AB6" w:rsidRPr="000A2863" w:rsidRDefault="00143AB6" w:rsidP="00143AB6">
      <w:pPr>
        <w:adjustRightInd w:val="0"/>
        <w:snapToGrid w:val="0"/>
        <w:ind w:firstLine="480"/>
        <w:rPr>
          <w:color w:val="000000" w:themeColor="text1"/>
        </w:rPr>
      </w:pPr>
      <w:r w:rsidRPr="000A2863">
        <w:rPr>
          <w:color w:val="000000" w:themeColor="text1"/>
        </w:rPr>
        <w:t>（</w:t>
      </w:r>
      <w:r w:rsidRPr="000A2863">
        <w:rPr>
          <w:color w:val="000000" w:themeColor="text1"/>
        </w:rPr>
        <w:t>4</w:t>
      </w:r>
      <w:r w:rsidRPr="000A2863">
        <w:rPr>
          <w:color w:val="000000" w:themeColor="text1"/>
        </w:rPr>
        <w:t>）监测采样及分析方法：《环境监测技术规范》、《空气和废气监测分析方法》。</w:t>
      </w:r>
    </w:p>
    <w:p w14:paraId="7DA863C1" w14:textId="77777777" w:rsidR="00143AB6" w:rsidRPr="000A2863" w:rsidRDefault="00143AB6" w:rsidP="00143AB6">
      <w:pPr>
        <w:adjustRightInd w:val="0"/>
        <w:snapToGrid w:val="0"/>
        <w:ind w:firstLine="480"/>
        <w:rPr>
          <w:color w:val="000000" w:themeColor="text1"/>
        </w:rPr>
      </w:pPr>
      <w:r w:rsidRPr="000A2863">
        <w:rPr>
          <w:color w:val="000000" w:themeColor="text1"/>
        </w:rPr>
        <w:t>3</w:t>
      </w:r>
      <w:r w:rsidRPr="000A2863">
        <w:rPr>
          <w:color w:val="000000" w:themeColor="text1"/>
        </w:rPr>
        <w:t>、固体废物监测</w:t>
      </w:r>
    </w:p>
    <w:p w14:paraId="78AD3152" w14:textId="274A2142" w:rsidR="00143AB6" w:rsidRDefault="00143AB6" w:rsidP="00554B1D">
      <w:pPr>
        <w:adjustRightInd w:val="0"/>
        <w:snapToGrid w:val="0"/>
        <w:ind w:firstLine="480"/>
        <w:rPr>
          <w:color w:val="000000" w:themeColor="text1"/>
        </w:rPr>
      </w:pPr>
      <w:r w:rsidRPr="000A2863">
        <w:rPr>
          <w:rFonts w:hint="eastAsia"/>
          <w:color w:val="000000" w:themeColor="text1"/>
        </w:rPr>
        <w:t>废弃</w:t>
      </w:r>
      <w:proofErr w:type="gramStart"/>
      <w:r w:rsidRPr="000A2863">
        <w:rPr>
          <w:rFonts w:hint="eastAsia"/>
          <w:color w:val="000000" w:themeColor="text1"/>
        </w:rPr>
        <w:t>的钻渣和</w:t>
      </w:r>
      <w:proofErr w:type="gramEnd"/>
      <w:r w:rsidRPr="000A2863">
        <w:rPr>
          <w:rFonts w:hint="eastAsia"/>
          <w:color w:val="000000" w:themeColor="text1"/>
        </w:rPr>
        <w:t>泥浆、疏浚土</w:t>
      </w:r>
      <w:r w:rsidRPr="000A2863">
        <w:rPr>
          <w:color w:val="000000" w:themeColor="text1"/>
        </w:rPr>
        <w:t>的产生量与去向；监测方法为</w:t>
      </w:r>
      <w:r w:rsidR="00DA6EB2">
        <w:rPr>
          <w:rFonts w:hint="eastAsia"/>
          <w:color w:val="000000" w:themeColor="text1"/>
        </w:rPr>
        <w:t>依据建设方的</w:t>
      </w:r>
      <w:proofErr w:type="gramStart"/>
      <w:r w:rsidR="00DA6EB2">
        <w:rPr>
          <w:rFonts w:hint="eastAsia"/>
          <w:color w:val="000000" w:themeColor="text1"/>
        </w:rPr>
        <w:t>相关台</w:t>
      </w:r>
      <w:proofErr w:type="gramEnd"/>
      <w:r w:rsidR="00DA6EB2">
        <w:rPr>
          <w:rFonts w:hint="eastAsia"/>
          <w:color w:val="000000" w:themeColor="text1"/>
        </w:rPr>
        <w:t>账，协助填写</w:t>
      </w:r>
      <w:r w:rsidRPr="000A2863">
        <w:rPr>
          <w:color w:val="000000" w:themeColor="text1"/>
        </w:rPr>
        <w:t>产生量报表并说明去向和处置情况。</w:t>
      </w:r>
    </w:p>
    <w:p w14:paraId="61331590" w14:textId="77777777" w:rsidR="00554B1D" w:rsidRDefault="00554B1D" w:rsidP="00554B1D">
      <w:pPr>
        <w:pStyle w:val="a0"/>
        <w:ind w:firstLineChars="0" w:firstLine="0"/>
        <w:rPr>
          <w:b/>
          <w:bCs/>
          <w:color w:val="000000" w:themeColor="text1"/>
          <w:kern w:val="44"/>
          <w:szCs w:val="24"/>
        </w:rPr>
      </w:pPr>
      <w:r>
        <w:rPr>
          <w:rFonts w:hint="eastAsia"/>
          <w:color w:val="000000" w:themeColor="text1"/>
        </w:rPr>
        <w:t>三</w:t>
      </w:r>
      <w:r w:rsidRPr="000A2863">
        <w:rPr>
          <w:rFonts w:hint="eastAsia"/>
          <w:color w:val="000000" w:themeColor="text1"/>
        </w:rPr>
        <w:t>、</w:t>
      </w:r>
      <w:r>
        <w:rPr>
          <w:rFonts w:hint="eastAsia"/>
          <w:b/>
          <w:bCs/>
          <w:color w:val="000000" w:themeColor="text1"/>
          <w:kern w:val="44"/>
          <w:szCs w:val="24"/>
        </w:rPr>
        <w:t>进港航道工程施工期</w:t>
      </w:r>
    </w:p>
    <w:p w14:paraId="489B9946" w14:textId="4CB57555" w:rsidR="00554B1D" w:rsidRPr="00EB7412" w:rsidRDefault="00554B1D" w:rsidP="00554B1D">
      <w:pPr>
        <w:pStyle w:val="a0"/>
        <w:ind w:firstLineChars="0" w:firstLine="0"/>
        <w:rPr>
          <w:rFonts w:hint="eastAsia"/>
          <w:color w:val="000000" w:themeColor="text1"/>
        </w:rPr>
      </w:pPr>
      <w:r w:rsidRPr="00EB7412">
        <w:rPr>
          <w:rFonts w:hint="eastAsia"/>
          <w:color w:val="000000" w:themeColor="text1"/>
        </w:rPr>
        <w:t xml:space="preserve">    </w:t>
      </w:r>
      <w:r w:rsidRPr="00EB7412">
        <w:rPr>
          <w:rFonts w:hint="eastAsia"/>
          <w:color w:val="000000" w:themeColor="text1"/>
        </w:rPr>
        <w:t>预计施工时间约</w:t>
      </w:r>
      <w:r w:rsidRPr="00EB7412">
        <w:rPr>
          <w:rFonts w:hint="eastAsia"/>
          <w:color w:val="000000" w:themeColor="text1"/>
        </w:rPr>
        <w:t>4</w:t>
      </w:r>
      <w:r w:rsidRPr="00EB7412">
        <w:rPr>
          <w:rFonts w:hint="eastAsia"/>
          <w:color w:val="000000" w:themeColor="text1"/>
        </w:rPr>
        <w:t>个月，</w:t>
      </w:r>
      <w:r w:rsidRPr="00EB7412">
        <w:rPr>
          <w:rFonts w:hint="eastAsia"/>
          <w:color w:val="000000" w:themeColor="text1"/>
        </w:rPr>
        <w:t>2024</w:t>
      </w:r>
      <w:r w:rsidRPr="00EB7412">
        <w:rPr>
          <w:rFonts w:hint="eastAsia"/>
          <w:color w:val="000000" w:themeColor="text1"/>
        </w:rPr>
        <w:t>年</w:t>
      </w:r>
      <w:r w:rsidRPr="00EB7412">
        <w:rPr>
          <w:rFonts w:hint="eastAsia"/>
          <w:color w:val="000000" w:themeColor="text1"/>
        </w:rPr>
        <w:t>8</w:t>
      </w:r>
      <w:r w:rsidRPr="00EB7412">
        <w:rPr>
          <w:rFonts w:hint="eastAsia"/>
          <w:color w:val="000000" w:themeColor="text1"/>
        </w:rPr>
        <w:t>月</w:t>
      </w:r>
      <w:r w:rsidRPr="00EB7412">
        <w:rPr>
          <w:rFonts w:hint="eastAsia"/>
          <w:color w:val="000000" w:themeColor="text1"/>
        </w:rPr>
        <w:t>-11</w:t>
      </w:r>
      <w:r w:rsidRPr="00EB7412">
        <w:rPr>
          <w:rFonts w:hint="eastAsia"/>
          <w:color w:val="000000" w:themeColor="text1"/>
        </w:rPr>
        <w:t>月</w:t>
      </w:r>
    </w:p>
    <w:p w14:paraId="54840240" w14:textId="2EC877CA" w:rsidR="00554B1D" w:rsidRPr="00554B1D" w:rsidRDefault="00554B1D" w:rsidP="00554B1D">
      <w:pPr>
        <w:pStyle w:val="a0"/>
        <w:ind w:firstLineChars="0" w:firstLine="0"/>
        <w:rPr>
          <w:rFonts w:hint="eastAsia"/>
        </w:rPr>
        <w:sectPr w:rsidR="00554B1D" w:rsidRPr="00554B1D" w:rsidSect="0006068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4ABCF6E" w14:textId="12A09C08" w:rsidR="00143AB6" w:rsidRPr="000A2863" w:rsidRDefault="00CA79F9" w:rsidP="00143AB6">
      <w:pPr>
        <w:ind w:firstLine="420"/>
        <w:jc w:val="center"/>
        <w:rPr>
          <w:b/>
          <w:color w:val="000000" w:themeColor="text1"/>
          <w:sz w:val="18"/>
          <w:szCs w:val="18"/>
        </w:rPr>
      </w:pPr>
      <w:r w:rsidRPr="000A2863">
        <w:rPr>
          <w:rFonts w:hint="eastAsia"/>
          <w:noProof/>
          <w:color w:val="000000" w:themeColor="text1"/>
          <w:sz w:val="21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8E8772" wp14:editId="7B9FC13E">
                <wp:simplePos x="0" y="0"/>
                <wp:positionH relativeFrom="column">
                  <wp:posOffset>2419350</wp:posOffset>
                </wp:positionH>
                <wp:positionV relativeFrom="paragraph">
                  <wp:posOffset>1771650</wp:posOffset>
                </wp:positionV>
                <wp:extent cx="790575" cy="419100"/>
                <wp:effectExtent l="0" t="0" r="0" b="0"/>
                <wp:wrapNone/>
                <wp:docPr id="1351099602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11698" w14:textId="4FCAA8C9" w:rsidR="00CA79F9" w:rsidRPr="00CA79F9" w:rsidRDefault="00CA79F9" w:rsidP="00CA79F9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8E8772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190.5pt;margin-top:139.5pt;width:62.25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" filled="f" stroked="f" strokeweight="1pt">
                <v:textbox>
                  <w:txbxContent>
                    <w:p w14:paraId="10E11698" w14:textId="4FCAA8C9" w:rsidR="00CA79F9" w:rsidRPr="00CA79F9" w:rsidRDefault="00CA79F9" w:rsidP="00CA79F9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0A2863">
        <w:rPr>
          <w:rFonts w:hint="eastAsia"/>
          <w:noProof/>
          <w:color w:val="000000" w:themeColor="text1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6291C7" wp14:editId="75B0686A">
                <wp:simplePos x="0" y="0"/>
                <wp:positionH relativeFrom="column">
                  <wp:posOffset>3438525</wp:posOffset>
                </wp:positionH>
                <wp:positionV relativeFrom="paragraph">
                  <wp:posOffset>714375</wp:posOffset>
                </wp:positionV>
                <wp:extent cx="790575" cy="419100"/>
                <wp:effectExtent l="0" t="0" r="0" b="0"/>
                <wp:wrapNone/>
                <wp:docPr id="7325045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42B41" w14:textId="0BCDB9A0" w:rsidR="00CA79F9" w:rsidRPr="00CA79F9" w:rsidRDefault="00CA79F9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 w:rsidRPr="00CA79F9"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291C7" id="_x0000_s1027" type="#_x0000_t202" style="position:absolute;left:0;text-align:left;margin-left:270.75pt;margin-top:56.25pt;width:62.25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" filled="f" stroked="f" strokeweight="1pt">
                <v:textbox>
                  <w:txbxContent>
                    <w:p w14:paraId="2CB42B41" w14:textId="0BCDB9A0" w:rsidR="00CA79F9" w:rsidRPr="00CA79F9" w:rsidRDefault="00CA79F9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  <w:r w:rsidRPr="00CA79F9">
                        <w:rPr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E31CCD" w:rsidRPr="000A2863">
        <w:rPr>
          <w:rFonts w:hint="eastAsia"/>
          <w:noProof/>
          <w:color w:val="000000" w:themeColor="text1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B5C80" wp14:editId="590B3977">
                <wp:simplePos x="0" y="0"/>
                <wp:positionH relativeFrom="column">
                  <wp:posOffset>3657601</wp:posOffset>
                </wp:positionH>
                <wp:positionV relativeFrom="paragraph">
                  <wp:posOffset>923926</wp:posOffset>
                </wp:positionV>
                <wp:extent cx="133350" cy="76200"/>
                <wp:effectExtent l="0" t="0" r="19050" b="19050"/>
                <wp:wrapNone/>
                <wp:docPr id="1306801651" name="流程图: 接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6143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流程图: 接点 1" o:spid="_x0000_s1026" type="#_x0000_t120" style="position:absolute;left:0;text-align:left;margin-left:4in;margin-top:72.75pt;width:10.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" fillcolor="#4472c4 [3204]" strokecolor="#1f3763 [1604]" strokeweight="1pt">
                <v:stroke joinstyle="miter"/>
              </v:shape>
            </w:pict>
          </mc:Fallback>
        </mc:AlternateContent>
      </w:r>
      <w:r w:rsidR="00E31CCD" w:rsidRPr="000A2863">
        <w:rPr>
          <w:rFonts w:hint="eastAsia"/>
          <w:noProof/>
          <w:color w:val="000000" w:themeColor="text1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EC46E6" wp14:editId="79156A5C">
                <wp:simplePos x="0" y="0"/>
                <wp:positionH relativeFrom="column">
                  <wp:posOffset>2638425</wp:posOffset>
                </wp:positionH>
                <wp:positionV relativeFrom="paragraph">
                  <wp:posOffset>1952625</wp:posOffset>
                </wp:positionV>
                <wp:extent cx="142875" cy="114300"/>
                <wp:effectExtent l="0" t="0" r="28575" b="19050"/>
                <wp:wrapNone/>
                <wp:docPr id="734174606" name="流程图: 接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35F5E" id="流程图: 接点 2" o:spid="_x0000_s1026" type="#_x0000_t120" style="position:absolute;left:0;text-align:left;margin-left:207.75pt;margin-top:153.75pt;width:11.2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" fillcolor="#4472c4 [3204]" strokecolor="#1f3763 [1604]" strokeweight="1pt">
                <v:stroke joinstyle="miter"/>
              </v:shape>
            </w:pict>
          </mc:Fallback>
        </mc:AlternateContent>
      </w:r>
      <w:r w:rsidR="00143AB6" w:rsidRPr="000A2863">
        <w:rPr>
          <w:rFonts w:hint="eastAsia"/>
          <w:noProof/>
          <w:color w:val="000000" w:themeColor="text1"/>
          <w:sz w:val="21"/>
          <w:szCs w:val="20"/>
        </w:rPr>
        <w:drawing>
          <wp:inline distT="0" distB="0" distL="114300" distR="114300" wp14:anchorId="18A965AC" wp14:editId="29AE2054">
            <wp:extent cx="6843316" cy="4819650"/>
            <wp:effectExtent l="0" t="0" r="0" b="0"/>
            <wp:docPr id="60" name="图片 60" descr="施工期监测布点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施工期监测布点图"/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l="1524" t="1565" r="1501" b="1919"/>
                    <a:stretch/>
                  </pic:blipFill>
                  <pic:spPr bwMode="auto">
                    <a:xfrm>
                      <a:off x="0" y="0"/>
                      <a:ext cx="6855519" cy="4828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4353F0" w14:textId="672BC184" w:rsidR="00EA051B" w:rsidRPr="00143AB6" w:rsidRDefault="00143AB6" w:rsidP="00143AB6">
      <w:pPr>
        <w:ind w:firstLineChars="110" w:firstLine="199"/>
        <w:jc w:val="center"/>
        <w:rPr>
          <w:rFonts w:ascii="仿宋_GB2312" w:eastAsia="仿宋_GB2312"/>
          <w:sz w:val="28"/>
          <w:szCs w:val="28"/>
        </w:rPr>
      </w:pPr>
      <w:r w:rsidRPr="000A2863">
        <w:rPr>
          <w:b/>
          <w:color w:val="000000" w:themeColor="text1"/>
          <w:sz w:val="18"/>
          <w:szCs w:val="18"/>
        </w:rPr>
        <w:t>施工期及运营期海洋生态监测站位图</w:t>
      </w:r>
    </w:p>
    <w:sectPr w:rsidR="00EA051B" w:rsidRPr="00143AB6" w:rsidSect="0006068D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DFB8A" w14:textId="77777777" w:rsidR="0094323B" w:rsidRDefault="0094323B" w:rsidP="00D00492">
      <w:pPr>
        <w:ind w:firstLine="480"/>
      </w:pPr>
      <w:r>
        <w:separator/>
      </w:r>
    </w:p>
  </w:endnote>
  <w:endnote w:type="continuationSeparator" w:id="0">
    <w:p w14:paraId="26F8071D" w14:textId="77777777" w:rsidR="0094323B" w:rsidRDefault="0094323B" w:rsidP="00D00492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8522D" w14:textId="77777777" w:rsidR="001B5D41" w:rsidRDefault="001B5D41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6BA23" w14:textId="77777777" w:rsidR="001B5D41" w:rsidRDefault="001B5D41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F6E7E" w14:textId="77777777" w:rsidR="001B5D41" w:rsidRDefault="001B5D41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1756D" w14:textId="77777777" w:rsidR="0094323B" w:rsidRDefault="0094323B" w:rsidP="00D00492">
      <w:pPr>
        <w:ind w:firstLine="480"/>
      </w:pPr>
      <w:r>
        <w:separator/>
      </w:r>
    </w:p>
  </w:footnote>
  <w:footnote w:type="continuationSeparator" w:id="0">
    <w:p w14:paraId="4894D600" w14:textId="77777777" w:rsidR="0094323B" w:rsidRDefault="0094323B" w:rsidP="00D00492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59D57" w14:textId="77777777" w:rsidR="001B5D41" w:rsidRDefault="001B5D41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5999B" w14:textId="77777777" w:rsidR="001B5D41" w:rsidRPr="001B5D41" w:rsidRDefault="001B5D41" w:rsidP="001B5D41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BBB13" w14:textId="77777777" w:rsidR="001B5D41" w:rsidRDefault="001B5D41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96CA8"/>
    <w:multiLevelType w:val="hybridMultilevel"/>
    <w:tmpl w:val="2138DC3C"/>
    <w:lvl w:ilvl="0" w:tplc="187A5A5E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6B610F17"/>
    <w:multiLevelType w:val="multilevel"/>
    <w:tmpl w:val="6B610F17"/>
    <w:lvl w:ilvl="0">
      <w:start w:val="5"/>
      <w:numFmt w:val="decimal"/>
      <w:suff w:val="nothing"/>
      <w:lvlText w:val="%1"/>
      <w:lvlJc w:val="left"/>
      <w:pPr>
        <w:ind w:left="0" w:firstLine="0"/>
      </w:pPr>
      <w:rPr>
        <w:rFonts w:ascii="宋体" w:eastAsia="宋体" w:hAnsi="宋体" w:cs="宋体" w:hint="default"/>
      </w:rPr>
    </w:lvl>
    <w:lvl w:ilvl="1">
      <w:start w:val="1"/>
      <w:numFmt w:val="decimal"/>
      <w:suff w:val="nothing"/>
      <w:lvlText w:val="%1.%2"/>
      <w:lvlJc w:val="left"/>
      <w:pPr>
        <w:tabs>
          <w:tab w:val="left" w:pos="0"/>
        </w:tabs>
        <w:ind w:left="564" w:firstLine="0"/>
      </w:pPr>
      <w:rPr>
        <w:rFonts w:ascii="宋体" w:eastAsia="宋体" w:hAnsi="宋体" w:cs="宋体"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ascii="宋体" w:eastAsia="宋体" w:hAnsi="宋体" w:cs="宋体" w:hint="default"/>
      </w:rPr>
    </w:lvl>
    <w:lvl w:ilvl="3">
      <w:start w:val="1"/>
      <w:numFmt w:val="decimal"/>
      <w:suff w:val="nothing"/>
      <w:lvlText w:val="%1.%2.%3.%4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9530483">
    <w:abstractNumId w:val="1"/>
  </w:num>
  <w:num w:numId="2" w16cid:durableId="2017998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F5"/>
    <w:rsid w:val="00005E13"/>
    <w:rsid w:val="0006068D"/>
    <w:rsid w:val="00075119"/>
    <w:rsid w:val="000A2863"/>
    <w:rsid w:val="00143AB6"/>
    <w:rsid w:val="001B5D41"/>
    <w:rsid w:val="002950E4"/>
    <w:rsid w:val="003A6C92"/>
    <w:rsid w:val="004222A9"/>
    <w:rsid w:val="004E024E"/>
    <w:rsid w:val="00554B1D"/>
    <w:rsid w:val="00597415"/>
    <w:rsid w:val="006003BA"/>
    <w:rsid w:val="007A5F0C"/>
    <w:rsid w:val="008D6CB1"/>
    <w:rsid w:val="009425F7"/>
    <w:rsid w:val="0094323B"/>
    <w:rsid w:val="009E2389"/>
    <w:rsid w:val="00AD2BCC"/>
    <w:rsid w:val="00B637C4"/>
    <w:rsid w:val="00BA00DE"/>
    <w:rsid w:val="00C472E9"/>
    <w:rsid w:val="00C845C8"/>
    <w:rsid w:val="00CA79F9"/>
    <w:rsid w:val="00D00492"/>
    <w:rsid w:val="00D63810"/>
    <w:rsid w:val="00DA6EB2"/>
    <w:rsid w:val="00DF4D06"/>
    <w:rsid w:val="00E31CCD"/>
    <w:rsid w:val="00E60116"/>
    <w:rsid w:val="00EA051B"/>
    <w:rsid w:val="00EB7412"/>
    <w:rsid w:val="00ED1928"/>
    <w:rsid w:val="00F33DF1"/>
    <w:rsid w:val="00F766F5"/>
    <w:rsid w:val="00FB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1782D"/>
  <w15:chartTrackingRefBased/>
  <w15:docId w15:val="{7B641106-9D56-44A5-983D-68241A64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43AB6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00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D0049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004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D00492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143AB6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143AB6"/>
    <w:rPr>
      <w:rFonts w:ascii="Times New Roman" w:eastAsia="宋体" w:hAnsi="Times New Roman" w:cs="Times New Roman"/>
      <w:sz w:val="24"/>
    </w:rPr>
  </w:style>
  <w:style w:type="paragraph" w:styleId="a9">
    <w:name w:val="List Paragraph"/>
    <w:basedOn w:val="a"/>
    <w:uiPriority w:val="34"/>
    <w:qFormat/>
    <w:rsid w:val="00143AB6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2023-03-22T02:51:00Z</dcterms:created>
  <dcterms:modified xsi:type="dcterms:W3CDTF">2024-07-15T06:17:00Z</dcterms:modified>
</cp:coreProperties>
</file>