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4157C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车间配电柜需求书</w:t>
      </w:r>
    </w:p>
    <w:p w14:paraId="52DD8B4C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因航行器电池充电需求，需在水池大门内测配置一个充电柜。需求如下：</w:t>
      </w:r>
    </w:p>
    <w:p w14:paraId="3F606635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（1）配电柜容量1200kW，额定电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压380VAC@50Hz；</w:t>
      </w:r>
    </w:p>
    <w:p w14:paraId="12C08B73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（2）接线建议开关输出使用铜排接线，每相可接12根120平电缆（正反压接，Φ12.2接线孔，JG120-12冷压接头/CB394-1988）；</w:t>
      </w:r>
    </w:p>
    <w:p w14:paraId="0535548B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（3）配电柜配备2个三相150A空开，其中1个空开三相输出接线预留Φ12.2接线孔，另外1个空开预留Φ10.2接线孔。</w:t>
      </w:r>
    </w:p>
    <w:p w14:paraId="0DBA618A"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（4）配电柜配备两个单相AC220插座孔，功率要求2500W。</w:t>
      </w:r>
    </w:p>
    <w:p w14:paraId="0803D77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（3）配电柜位置设置于水池至码头车间门内测，如图1所示；</w:t>
      </w:r>
    </w:p>
    <w:p w14:paraId="59D80527">
      <w:pPr>
        <w:ind w:firstLine="420" w:firstLineChars="200"/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670050" cy="2256155"/>
            <wp:effectExtent l="0" t="0" r="635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D4E4C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图1 配电柜位置示意图</w:t>
      </w:r>
    </w:p>
    <w:p w14:paraId="0DE2B6EA"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E183D"/>
    <w:rsid w:val="20684163"/>
    <w:rsid w:val="32EC6467"/>
    <w:rsid w:val="6C7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208</Characters>
  <Lines>0</Lines>
  <Paragraphs>0</Paragraphs>
  <TotalTime>1</TotalTime>
  <ScaleCrop>false</ScaleCrop>
  <LinksUpToDate>false</LinksUpToDate>
  <CharactersWithSpaces>210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2025-02-08T02:59:00Z</dcterms:created>
  <dc:creator>04</dc:creator>
  <cp:lastModifiedBy>BRokEr.Fan</cp:lastModifiedBy>
  <dcterms:modified xsi:type="dcterms:W3CDTF">2025-02-12T02:36:09Z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eyJoZGlkIjoiYjk3ZTFjYzQ5ODBiNzAwYmFkZTk4NjBlZmE4ZGI2ZDEiLCJ1c2VySWQiOiIyNDE5NjQzMzkifQ==</vt:lpwstr>
  </property>
  <property fmtid="{D5CDD505-2E9C-101B-9397-08002B2CF9AE}" pid="4" name="ICV">
    <vt:lpwstr>A267C58DC32A4D6EA89333E5398A8D7B_12</vt:lpwstr>
  </property>
</Properties>
</file>